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8C9" w:rsidRDefault="00736905">
      <w:pPr>
        <w:pStyle w:val="BodyText"/>
        <w:ind w:left="1302"/>
        <w:rPr>
          <w:sz w:val="20"/>
        </w:rPr>
      </w:pPr>
      <w:r>
        <w:rPr>
          <w:noProof/>
          <w:sz w:val="20"/>
        </w:rPr>
        <w:drawing>
          <wp:inline distT="0" distB="0" distL="0" distR="0">
            <wp:extent cx="4558006" cy="18097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558006" cy="1809750"/>
                    </a:xfrm>
                    <a:prstGeom prst="rect">
                      <a:avLst/>
                    </a:prstGeom>
                  </pic:spPr>
                </pic:pic>
              </a:graphicData>
            </a:graphic>
          </wp:inline>
        </w:drawing>
      </w:r>
    </w:p>
    <w:p w:rsidR="00BF78C9" w:rsidRDefault="00BF78C9">
      <w:pPr>
        <w:pStyle w:val="BodyText"/>
        <w:rPr>
          <w:sz w:val="20"/>
        </w:rPr>
      </w:pPr>
    </w:p>
    <w:p w:rsidR="00BF78C9" w:rsidRDefault="00736905">
      <w:pPr>
        <w:spacing w:before="229" w:line="458" w:lineRule="exact"/>
        <w:ind w:left="1302"/>
        <w:rPr>
          <w:b/>
          <w:sz w:val="40"/>
        </w:rPr>
      </w:pPr>
      <w:r>
        <w:rPr>
          <w:b/>
          <w:color w:val="313131"/>
          <w:sz w:val="40"/>
        </w:rPr>
        <w:t>24th Annual Downtown Barbecue Cook-Off</w:t>
      </w:r>
    </w:p>
    <w:p w:rsidR="00BF78C9" w:rsidRDefault="00736905">
      <w:pPr>
        <w:spacing w:line="228" w:lineRule="exact"/>
        <w:ind w:left="1456" w:right="1271"/>
        <w:jc w:val="center"/>
        <w:rPr>
          <w:b/>
          <w:sz w:val="20"/>
        </w:rPr>
      </w:pPr>
      <w:r>
        <w:rPr>
          <w:color w:val="313131"/>
          <w:sz w:val="20"/>
        </w:rPr>
        <w:t>(</w:t>
      </w:r>
      <w:r>
        <w:rPr>
          <w:b/>
          <w:color w:val="313131"/>
          <w:sz w:val="20"/>
        </w:rPr>
        <w:t>August 2, 2019, 12:00 p.m.-6:00 p.m.)</w:t>
      </w:r>
    </w:p>
    <w:p w:rsidR="00BF78C9" w:rsidRDefault="00736905">
      <w:pPr>
        <w:spacing w:before="5"/>
        <w:ind w:left="1456" w:right="1271"/>
        <w:jc w:val="center"/>
        <w:rPr>
          <w:b/>
          <w:sz w:val="20"/>
        </w:rPr>
      </w:pPr>
      <w:r>
        <w:rPr>
          <w:b/>
          <w:color w:val="313131"/>
          <w:sz w:val="20"/>
        </w:rPr>
        <w:t>(August 3, 2019, 6:00 a.m.-6:00 p.m.)</w:t>
      </w:r>
    </w:p>
    <w:p w:rsidR="00BF78C9" w:rsidRDefault="00736905">
      <w:pPr>
        <w:ind w:left="1456" w:right="1269"/>
        <w:jc w:val="center"/>
        <w:rPr>
          <w:b/>
          <w:sz w:val="20"/>
        </w:rPr>
      </w:pPr>
      <w:r>
        <w:rPr>
          <w:b/>
          <w:color w:val="313131"/>
          <w:sz w:val="20"/>
        </w:rPr>
        <w:t>Old Lowndes Courthouse Square, Downtown Valdosta, GA</w:t>
      </w:r>
    </w:p>
    <w:p w:rsidR="00BF78C9" w:rsidRDefault="00BF78C9">
      <w:pPr>
        <w:pStyle w:val="BodyText"/>
        <w:spacing w:before="4"/>
        <w:rPr>
          <w:b/>
          <w:sz w:val="30"/>
        </w:rPr>
      </w:pPr>
    </w:p>
    <w:p w:rsidR="00BF78C9" w:rsidRDefault="00736905">
      <w:pPr>
        <w:spacing w:line="268" w:lineRule="auto"/>
        <w:ind w:left="2745" w:right="2554"/>
        <w:jc w:val="center"/>
        <w:rPr>
          <w:b/>
          <w:sz w:val="20"/>
        </w:rPr>
      </w:pPr>
      <w:r>
        <w:rPr>
          <w:b/>
          <w:color w:val="313131"/>
          <w:spacing w:val="-3"/>
          <w:sz w:val="20"/>
        </w:rPr>
        <w:t xml:space="preserve">Vendor (Non-Contestant) </w:t>
      </w:r>
      <w:r>
        <w:rPr>
          <w:b/>
          <w:color w:val="313131"/>
          <w:spacing w:val="-4"/>
          <w:sz w:val="20"/>
        </w:rPr>
        <w:t xml:space="preserve">Registration </w:t>
      </w:r>
      <w:r>
        <w:rPr>
          <w:b/>
          <w:color w:val="313131"/>
          <w:sz w:val="20"/>
        </w:rPr>
        <w:t xml:space="preserve">Form </w:t>
      </w:r>
      <w:r>
        <w:rPr>
          <w:b/>
          <w:color w:val="313131"/>
          <w:spacing w:val="-3"/>
          <w:sz w:val="20"/>
        </w:rPr>
        <w:t xml:space="preserve">(Please print clearly </w:t>
      </w:r>
      <w:r>
        <w:rPr>
          <w:b/>
          <w:color w:val="313131"/>
          <w:sz w:val="20"/>
        </w:rPr>
        <w:t xml:space="preserve">and </w:t>
      </w:r>
      <w:r>
        <w:rPr>
          <w:b/>
          <w:color w:val="313131"/>
          <w:spacing w:val="-3"/>
          <w:sz w:val="20"/>
        </w:rPr>
        <w:t>legibly)</w:t>
      </w:r>
    </w:p>
    <w:p w:rsidR="00BF78C9" w:rsidRDefault="00BF78C9">
      <w:pPr>
        <w:pStyle w:val="BodyText"/>
        <w:spacing w:before="7"/>
        <w:rPr>
          <w:b/>
          <w:sz w:val="22"/>
        </w:rPr>
      </w:pPr>
    </w:p>
    <w:p w:rsidR="00BF78C9" w:rsidRDefault="00736905">
      <w:pPr>
        <w:pStyle w:val="ListParagraph"/>
        <w:numPr>
          <w:ilvl w:val="0"/>
          <w:numId w:val="2"/>
        </w:numPr>
        <w:tabs>
          <w:tab w:val="left" w:pos="424"/>
          <w:tab w:val="left" w:pos="5944"/>
          <w:tab w:val="left" w:pos="6479"/>
        </w:tabs>
        <w:rPr>
          <w:color w:val="313131"/>
          <w:sz w:val="20"/>
        </w:rPr>
      </w:pPr>
      <w:r>
        <w:rPr>
          <w:color w:val="313131"/>
          <w:spacing w:val="-6"/>
          <w:sz w:val="20"/>
        </w:rPr>
        <w:t>Vendor</w:t>
      </w:r>
      <w:r>
        <w:rPr>
          <w:color w:val="313131"/>
          <w:spacing w:val="-12"/>
          <w:sz w:val="20"/>
        </w:rPr>
        <w:t xml:space="preserve"> </w:t>
      </w:r>
      <w:r>
        <w:rPr>
          <w:color w:val="313131"/>
          <w:spacing w:val="-5"/>
          <w:sz w:val="20"/>
        </w:rPr>
        <w:t>Category</w:t>
      </w:r>
      <w:r>
        <w:rPr>
          <w:color w:val="313131"/>
          <w:spacing w:val="-5"/>
          <w:sz w:val="20"/>
        </w:rPr>
        <w:tab/>
      </w:r>
      <w:r>
        <w:rPr>
          <w:color w:val="313131"/>
          <w:spacing w:val="-4"/>
          <w:sz w:val="20"/>
        </w:rPr>
        <w:t>VII.</w:t>
      </w:r>
      <w:r>
        <w:rPr>
          <w:color w:val="313131"/>
          <w:spacing w:val="-4"/>
          <w:sz w:val="20"/>
        </w:rPr>
        <w:tab/>
      </w:r>
      <w:r>
        <w:rPr>
          <w:color w:val="313131"/>
          <w:spacing w:val="-5"/>
          <w:sz w:val="20"/>
        </w:rPr>
        <w:t xml:space="preserve">Method </w:t>
      </w:r>
      <w:r>
        <w:rPr>
          <w:color w:val="313131"/>
          <w:sz w:val="20"/>
        </w:rPr>
        <w:t>of</w:t>
      </w:r>
      <w:r>
        <w:rPr>
          <w:color w:val="313131"/>
          <w:spacing w:val="-17"/>
          <w:sz w:val="20"/>
        </w:rPr>
        <w:t xml:space="preserve"> </w:t>
      </w:r>
      <w:r>
        <w:rPr>
          <w:color w:val="313131"/>
          <w:spacing w:val="-5"/>
          <w:sz w:val="20"/>
        </w:rPr>
        <w:t>Payment</w:t>
      </w:r>
    </w:p>
    <w:p w:rsidR="00BF78C9" w:rsidRDefault="00736905">
      <w:pPr>
        <w:tabs>
          <w:tab w:val="left" w:pos="1651"/>
          <w:tab w:val="left" w:pos="6748"/>
          <w:tab w:val="left" w:pos="7398"/>
        </w:tabs>
        <w:spacing w:before="29"/>
        <w:ind w:left="1001"/>
        <w:rPr>
          <w:sz w:val="20"/>
        </w:rPr>
      </w:pPr>
      <w:r>
        <w:rPr>
          <w:color w:val="313131"/>
          <w:w w:val="99"/>
          <w:sz w:val="20"/>
          <w:u w:val="single" w:color="000000"/>
        </w:rPr>
        <w:t xml:space="preserve"> </w:t>
      </w:r>
      <w:r>
        <w:rPr>
          <w:color w:val="313131"/>
          <w:sz w:val="20"/>
          <w:u w:val="single" w:color="000000"/>
        </w:rPr>
        <w:tab/>
      </w:r>
      <w:r>
        <w:rPr>
          <w:color w:val="313131"/>
          <w:spacing w:val="-16"/>
          <w:sz w:val="20"/>
        </w:rPr>
        <w:t xml:space="preserve"> </w:t>
      </w:r>
      <w:r>
        <w:rPr>
          <w:color w:val="313131"/>
          <w:spacing w:val="-8"/>
          <w:sz w:val="20"/>
        </w:rPr>
        <w:t>Clothing</w:t>
      </w:r>
      <w:r>
        <w:rPr>
          <w:color w:val="313131"/>
          <w:spacing w:val="-8"/>
          <w:sz w:val="20"/>
        </w:rPr>
        <w:tab/>
      </w:r>
      <w:r>
        <w:rPr>
          <w:color w:val="313131"/>
          <w:spacing w:val="-8"/>
          <w:sz w:val="20"/>
          <w:u w:val="single" w:color="303030"/>
        </w:rPr>
        <w:t xml:space="preserve"> </w:t>
      </w:r>
      <w:r>
        <w:rPr>
          <w:color w:val="313131"/>
          <w:spacing w:val="-8"/>
          <w:sz w:val="20"/>
          <w:u w:val="single" w:color="303030"/>
        </w:rPr>
        <w:tab/>
      </w:r>
      <w:r>
        <w:rPr>
          <w:color w:val="313131"/>
          <w:spacing w:val="-6"/>
          <w:sz w:val="20"/>
        </w:rPr>
        <w:t>check</w:t>
      </w:r>
    </w:p>
    <w:p w:rsidR="00BF78C9" w:rsidRDefault="00736905">
      <w:pPr>
        <w:tabs>
          <w:tab w:val="left" w:pos="1651"/>
          <w:tab w:val="left" w:pos="6748"/>
          <w:tab w:val="left" w:pos="7398"/>
        </w:tabs>
        <w:spacing w:before="29"/>
        <w:ind w:left="1001"/>
        <w:rPr>
          <w:sz w:val="20"/>
        </w:rPr>
      </w:pPr>
      <w:r>
        <w:rPr>
          <w:color w:val="313131"/>
          <w:w w:val="99"/>
          <w:sz w:val="20"/>
          <w:u w:val="single" w:color="000000"/>
        </w:rPr>
        <w:t xml:space="preserve"> </w:t>
      </w:r>
      <w:r>
        <w:rPr>
          <w:color w:val="313131"/>
          <w:sz w:val="20"/>
          <w:u w:val="single" w:color="000000"/>
        </w:rPr>
        <w:tab/>
      </w:r>
      <w:r>
        <w:rPr>
          <w:color w:val="313131"/>
          <w:spacing w:val="-16"/>
          <w:sz w:val="20"/>
        </w:rPr>
        <w:t xml:space="preserve"> </w:t>
      </w:r>
      <w:r>
        <w:rPr>
          <w:color w:val="313131"/>
          <w:spacing w:val="-5"/>
          <w:sz w:val="20"/>
        </w:rPr>
        <w:t>Food</w:t>
      </w:r>
      <w:r>
        <w:rPr>
          <w:color w:val="313131"/>
          <w:spacing w:val="-5"/>
          <w:sz w:val="20"/>
        </w:rPr>
        <w:tab/>
      </w:r>
      <w:r>
        <w:rPr>
          <w:color w:val="313131"/>
          <w:spacing w:val="-5"/>
          <w:sz w:val="20"/>
          <w:u w:val="single" w:color="303030"/>
        </w:rPr>
        <w:t xml:space="preserve"> </w:t>
      </w:r>
      <w:r>
        <w:rPr>
          <w:color w:val="313131"/>
          <w:spacing w:val="-5"/>
          <w:sz w:val="20"/>
          <w:u w:val="single" w:color="303030"/>
        </w:rPr>
        <w:tab/>
      </w:r>
      <w:r>
        <w:rPr>
          <w:color w:val="313131"/>
          <w:spacing w:val="-4"/>
          <w:sz w:val="20"/>
        </w:rPr>
        <w:t>money</w:t>
      </w:r>
      <w:r>
        <w:rPr>
          <w:color w:val="313131"/>
          <w:spacing w:val="-8"/>
          <w:sz w:val="20"/>
        </w:rPr>
        <w:t xml:space="preserve"> </w:t>
      </w:r>
      <w:r>
        <w:rPr>
          <w:color w:val="313131"/>
          <w:spacing w:val="-4"/>
          <w:sz w:val="20"/>
        </w:rPr>
        <w:t>order</w:t>
      </w:r>
    </w:p>
    <w:p w:rsidR="00BF78C9" w:rsidRDefault="00BF78C9">
      <w:pPr>
        <w:rPr>
          <w:sz w:val="20"/>
        </w:rPr>
        <w:sectPr w:rsidR="00BF78C9">
          <w:type w:val="continuous"/>
          <w:pgSz w:w="12240" w:h="15840"/>
          <w:pgMar w:top="1200" w:right="1520" w:bottom="280" w:left="1720" w:header="720" w:footer="720" w:gutter="0"/>
          <w:cols w:space="720"/>
        </w:sectPr>
      </w:pPr>
    </w:p>
    <w:p w:rsidR="00BF78C9" w:rsidRDefault="00736905">
      <w:pPr>
        <w:tabs>
          <w:tab w:val="left" w:pos="1651"/>
        </w:tabs>
        <w:spacing w:before="29"/>
        <w:ind w:left="1001"/>
        <w:rPr>
          <w:sz w:val="20"/>
        </w:rPr>
      </w:pPr>
      <w:r>
        <w:rPr>
          <w:color w:val="313131"/>
          <w:w w:val="99"/>
          <w:sz w:val="20"/>
          <w:u w:val="single" w:color="000000"/>
        </w:rPr>
        <w:t xml:space="preserve"> </w:t>
      </w:r>
      <w:r>
        <w:rPr>
          <w:color w:val="313131"/>
          <w:sz w:val="20"/>
          <w:u w:val="single" w:color="000000"/>
        </w:rPr>
        <w:tab/>
      </w:r>
      <w:r>
        <w:rPr>
          <w:color w:val="313131"/>
          <w:spacing w:val="-16"/>
          <w:sz w:val="20"/>
        </w:rPr>
        <w:t xml:space="preserve"> </w:t>
      </w:r>
      <w:r>
        <w:rPr>
          <w:color w:val="313131"/>
          <w:spacing w:val="-6"/>
          <w:sz w:val="20"/>
        </w:rPr>
        <w:t>Household</w:t>
      </w:r>
      <w:r>
        <w:rPr>
          <w:color w:val="313131"/>
          <w:spacing w:val="-13"/>
          <w:sz w:val="20"/>
        </w:rPr>
        <w:t xml:space="preserve"> </w:t>
      </w:r>
      <w:r>
        <w:rPr>
          <w:color w:val="313131"/>
          <w:spacing w:val="-5"/>
          <w:sz w:val="20"/>
        </w:rPr>
        <w:t>Items</w:t>
      </w:r>
    </w:p>
    <w:p w:rsidR="00BF78C9" w:rsidRDefault="00736905">
      <w:pPr>
        <w:tabs>
          <w:tab w:val="left" w:pos="1657"/>
        </w:tabs>
        <w:spacing w:before="30"/>
        <w:ind w:left="1040"/>
        <w:rPr>
          <w:sz w:val="20"/>
        </w:rPr>
      </w:pPr>
      <w:r>
        <w:rPr>
          <w:color w:val="313131"/>
          <w:w w:val="99"/>
          <w:sz w:val="20"/>
          <w:u w:val="single" w:color="303030"/>
        </w:rPr>
        <w:t xml:space="preserve"> </w:t>
      </w:r>
      <w:r>
        <w:rPr>
          <w:color w:val="313131"/>
          <w:sz w:val="20"/>
          <w:u w:val="single" w:color="303030"/>
        </w:rPr>
        <w:tab/>
      </w:r>
      <w:r>
        <w:rPr>
          <w:color w:val="313131"/>
          <w:spacing w:val="-4"/>
          <w:sz w:val="20"/>
        </w:rPr>
        <w:t xml:space="preserve">Arts </w:t>
      </w:r>
      <w:r>
        <w:rPr>
          <w:color w:val="313131"/>
          <w:sz w:val="20"/>
        </w:rPr>
        <w:t>&amp;</w:t>
      </w:r>
      <w:r>
        <w:rPr>
          <w:color w:val="313131"/>
          <w:spacing w:val="-17"/>
          <w:sz w:val="20"/>
        </w:rPr>
        <w:t xml:space="preserve"> </w:t>
      </w:r>
      <w:r>
        <w:rPr>
          <w:color w:val="313131"/>
          <w:spacing w:val="-5"/>
          <w:sz w:val="20"/>
        </w:rPr>
        <w:t>Crafts</w:t>
      </w:r>
    </w:p>
    <w:p w:rsidR="00BF78C9" w:rsidRDefault="00736905">
      <w:pPr>
        <w:tabs>
          <w:tab w:val="left" w:pos="1707"/>
          <w:tab w:val="left" w:pos="5411"/>
        </w:tabs>
        <w:spacing w:before="29"/>
        <w:ind w:left="994"/>
        <w:rPr>
          <w:sz w:val="20"/>
        </w:rPr>
      </w:pPr>
      <w:r>
        <w:rPr>
          <w:color w:val="313131"/>
          <w:w w:val="99"/>
          <w:sz w:val="20"/>
          <w:u w:val="single" w:color="303030"/>
        </w:rPr>
        <w:t xml:space="preserve"> </w:t>
      </w:r>
      <w:r>
        <w:rPr>
          <w:color w:val="313131"/>
          <w:sz w:val="20"/>
          <w:u w:val="single" w:color="303030"/>
        </w:rPr>
        <w:tab/>
      </w:r>
      <w:r>
        <w:rPr>
          <w:color w:val="313131"/>
          <w:spacing w:val="-5"/>
          <w:sz w:val="20"/>
        </w:rPr>
        <w:t>Other</w:t>
      </w:r>
      <w:r>
        <w:rPr>
          <w:color w:val="313131"/>
          <w:spacing w:val="-9"/>
          <w:sz w:val="20"/>
        </w:rPr>
        <w:t xml:space="preserve"> </w:t>
      </w:r>
      <w:r>
        <w:rPr>
          <w:color w:val="313131"/>
          <w:spacing w:val="-5"/>
          <w:sz w:val="20"/>
        </w:rPr>
        <w:t>(specify)</w:t>
      </w:r>
      <w:r>
        <w:rPr>
          <w:color w:val="313131"/>
          <w:spacing w:val="-9"/>
          <w:sz w:val="20"/>
        </w:rPr>
        <w:t xml:space="preserve"> </w:t>
      </w:r>
      <w:r>
        <w:rPr>
          <w:color w:val="313131"/>
          <w:w w:val="99"/>
          <w:sz w:val="20"/>
          <w:u w:val="single" w:color="303030"/>
        </w:rPr>
        <w:t xml:space="preserve"> </w:t>
      </w:r>
      <w:r>
        <w:rPr>
          <w:color w:val="313131"/>
          <w:sz w:val="20"/>
          <w:u w:val="single" w:color="303030"/>
        </w:rPr>
        <w:tab/>
      </w:r>
    </w:p>
    <w:p w:rsidR="00BF78C9" w:rsidRDefault="00736905">
      <w:pPr>
        <w:tabs>
          <w:tab w:val="left" w:pos="1543"/>
        </w:tabs>
        <w:spacing w:before="29"/>
        <w:ind w:left="994"/>
        <w:rPr>
          <w:sz w:val="20"/>
        </w:rPr>
      </w:pPr>
      <w:r>
        <w:br w:type="column"/>
      </w:r>
      <w:r>
        <w:rPr>
          <w:color w:val="313131"/>
          <w:w w:val="99"/>
          <w:sz w:val="20"/>
          <w:u w:val="single" w:color="303030"/>
        </w:rPr>
        <w:t xml:space="preserve"> </w:t>
      </w:r>
      <w:r>
        <w:rPr>
          <w:color w:val="313131"/>
          <w:sz w:val="20"/>
          <w:u w:val="single" w:color="303030"/>
        </w:rPr>
        <w:tab/>
      </w:r>
      <w:r>
        <w:rPr>
          <w:color w:val="313131"/>
          <w:spacing w:val="-6"/>
          <w:sz w:val="20"/>
        </w:rPr>
        <w:t xml:space="preserve"> </w:t>
      </w:r>
      <w:r>
        <w:rPr>
          <w:color w:val="313131"/>
          <w:spacing w:val="-5"/>
          <w:sz w:val="20"/>
        </w:rPr>
        <w:t>cash</w:t>
      </w:r>
    </w:p>
    <w:p w:rsidR="00BF78C9" w:rsidRDefault="00BF78C9">
      <w:pPr>
        <w:rPr>
          <w:sz w:val="20"/>
        </w:rPr>
        <w:sectPr w:rsidR="00BF78C9">
          <w:type w:val="continuous"/>
          <w:pgSz w:w="12240" w:h="15840"/>
          <w:pgMar w:top="1200" w:right="1520" w:bottom="280" w:left="1720" w:header="720" w:footer="720" w:gutter="0"/>
          <w:cols w:num="2" w:space="720" w:equalWidth="0">
            <w:col w:w="5452" w:space="402"/>
            <w:col w:w="3146"/>
          </w:cols>
        </w:sectPr>
      </w:pPr>
    </w:p>
    <w:p w:rsidR="00BF78C9" w:rsidRDefault="00BF78C9">
      <w:pPr>
        <w:pStyle w:val="BodyText"/>
        <w:spacing w:before="2"/>
        <w:rPr>
          <w:sz w:val="17"/>
        </w:rPr>
      </w:pPr>
    </w:p>
    <w:p w:rsidR="00BF78C9" w:rsidRDefault="00736905">
      <w:pPr>
        <w:pStyle w:val="ListParagraph"/>
        <w:numPr>
          <w:ilvl w:val="0"/>
          <w:numId w:val="2"/>
        </w:numPr>
        <w:tabs>
          <w:tab w:val="left" w:pos="486"/>
          <w:tab w:val="left" w:pos="8663"/>
        </w:tabs>
        <w:spacing w:before="91"/>
        <w:ind w:left="485" w:hanging="235"/>
        <w:rPr>
          <w:sz w:val="20"/>
        </w:rPr>
      </w:pPr>
      <w:r>
        <w:rPr>
          <w:sz w:val="20"/>
        </w:rPr>
        <w:t>Vending/Business</w:t>
      </w:r>
      <w:r>
        <w:rPr>
          <w:spacing w:val="-12"/>
          <w:sz w:val="20"/>
        </w:rPr>
        <w:t xml:space="preserve"> </w:t>
      </w:r>
      <w:r>
        <w:rPr>
          <w:sz w:val="20"/>
        </w:rPr>
        <w:t>Name</w:t>
      </w:r>
      <w:r>
        <w:rPr>
          <w:sz w:val="20"/>
          <w:u w:val="single"/>
        </w:rPr>
        <w:t xml:space="preserve"> </w:t>
      </w:r>
      <w:r>
        <w:rPr>
          <w:sz w:val="20"/>
          <w:u w:val="single"/>
        </w:rPr>
        <w:tab/>
      </w:r>
    </w:p>
    <w:p w:rsidR="00BF78C9" w:rsidRDefault="00BF78C9">
      <w:pPr>
        <w:pStyle w:val="BodyText"/>
        <w:rPr>
          <w:sz w:val="17"/>
        </w:rPr>
      </w:pPr>
    </w:p>
    <w:p w:rsidR="00BF78C9" w:rsidRDefault="00736905">
      <w:pPr>
        <w:pStyle w:val="ListParagraph"/>
        <w:numPr>
          <w:ilvl w:val="0"/>
          <w:numId w:val="2"/>
        </w:numPr>
        <w:tabs>
          <w:tab w:val="left" w:pos="554"/>
          <w:tab w:val="left" w:pos="8766"/>
        </w:tabs>
        <w:spacing w:before="91"/>
        <w:ind w:left="553" w:hanging="303"/>
        <w:rPr>
          <w:sz w:val="20"/>
        </w:rPr>
      </w:pPr>
      <w:r>
        <w:rPr>
          <w:sz w:val="20"/>
        </w:rPr>
        <w:t>Vendor’s Name or Person in</w:t>
      </w:r>
      <w:r>
        <w:rPr>
          <w:spacing w:val="-18"/>
          <w:sz w:val="20"/>
        </w:rPr>
        <w:t xml:space="preserve"> </w:t>
      </w:r>
      <w:r>
        <w:rPr>
          <w:sz w:val="20"/>
        </w:rPr>
        <w:t>Charge</w:t>
      </w:r>
      <w:r>
        <w:rPr>
          <w:spacing w:val="3"/>
          <w:sz w:val="20"/>
        </w:rPr>
        <w:t xml:space="preserve"> </w:t>
      </w:r>
      <w:r>
        <w:rPr>
          <w:w w:val="99"/>
          <w:sz w:val="20"/>
          <w:u w:val="single"/>
        </w:rPr>
        <w:t xml:space="preserve"> </w:t>
      </w:r>
      <w:r>
        <w:rPr>
          <w:sz w:val="20"/>
          <w:u w:val="single"/>
        </w:rPr>
        <w:tab/>
      </w:r>
    </w:p>
    <w:p w:rsidR="00BF78C9" w:rsidRDefault="00BF78C9">
      <w:pPr>
        <w:pStyle w:val="BodyText"/>
        <w:spacing w:before="2"/>
        <w:rPr>
          <w:sz w:val="17"/>
        </w:rPr>
      </w:pPr>
    </w:p>
    <w:p w:rsidR="00BF78C9" w:rsidRDefault="00736905">
      <w:pPr>
        <w:pStyle w:val="ListParagraph"/>
        <w:numPr>
          <w:ilvl w:val="0"/>
          <w:numId w:val="2"/>
        </w:numPr>
        <w:tabs>
          <w:tab w:val="left" w:pos="614"/>
          <w:tab w:val="left" w:pos="8747"/>
        </w:tabs>
        <w:spacing w:before="91"/>
        <w:ind w:left="613" w:hanging="363"/>
        <w:rPr>
          <w:sz w:val="20"/>
        </w:rPr>
      </w:pPr>
      <w:r>
        <w:rPr>
          <w:sz w:val="20"/>
        </w:rPr>
        <w:t>Mailing</w:t>
      </w:r>
      <w:r>
        <w:rPr>
          <w:spacing w:val="-7"/>
          <w:sz w:val="20"/>
        </w:rPr>
        <w:t xml:space="preserve"> </w:t>
      </w:r>
      <w:r>
        <w:rPr>
          <w:sz w:val="20"/>
        </w:rPr>
        <w:t>Address</w:t>
      </w:r>
      <w:r>
        <w:rPr>
          <w:spacing w:val="-1"/>
          <w:sz w:val="20"/>
        </w:rPr>
        <w:t xml:space="preserve"> </w:t>
      </w:r>
      <w:r>
        <w:rPr>
          <w:w w:val="99"/>
          <w:sz w:val="20"/>
          <w:u w:val="single"/>
        </w:rPr>
        <w:t xml:space="preserve"> </w:t>
      </w:r>
      <w:r>
        <w:rPr>
          <w:sz w:val="20"/>
          <w:u w:val="single"/>
        </w:rPr>
        <w:tab/>
      </w:r>
    </w:p>
    <w:p w:rsidR="00BF78C9" w:rsidRDefault="00BB3074">
      <w:pPr>
        <w:pStyle w:val="BodyText"/>
        <w:spacing w:before="5"/>
        <w:rPr>
          <w:sz w:val="18"/>
        </w:rPr>
      </w:pPr>
      <w:r>
        <w:pict>
          <v:group id="_x0000_s1027" style="position:absolute;margin-left:188.65pt;margin-top:12.55pt;width:335.15pt;height:.4pt;z-index:-251659264;mso-wrap-distance-left:0;mso-wrap-distance-right:0;mso-position-horizontal-relative:page" coordorigin="3773,251" coordsize="6703,8">
            <v:line id="_x0000_s1029" style="position:absolute" from="3773,255" to="10164,255" strokeweight=".14056mm"/>
            <v:line id="_x0000_s1028" style="position:absolute" from="10173,255" to="10476,255" strokeweight=".14056mm"/>
            <w10:wrap type="topAndBottom" anchorx="page"/>
          </v:group>
        </w:pict>
      </w:r>
    </w:p>
    <w:p w:rsidR="00BF78C9" w:rsidRDefault="00736905">
      <w:pPr>
        <w:tabs>
          <w:tab w:val="left" w:pos="8731"/>
        </w:tabs>
        <w:ind w:left="654"/>
        <w:rPr>
          <w:sz w:val="20"/>
        </w:rPr>
      </w:pPr>
      <w:r>
        <w:rPr>
          <w:sz w:val="20"/>
        </w:rPr>
        <w:t>Email</w:t>
      </w:r>
      <w:r>
        <w:rPr>
          <w:spacing w:val="-8"/>
          <w:sz w:val="20"/>
        </w:rPr>
        <w:t xml:space="preserve"> </w:t>
      </w:r>
      <w:r>
        <w:rPr>
          <w:sz w:val="20"/>
        </w:rPr>
        <w:t xml:space="preserve">Address  </w:t>
      </w:r>
      <w:r>
        <w:rPr>
          <w:spacing w:val="1"/>
          <w:sz w:val="20"/>
        </w:rPr>
        <w:t xml:space="preserve"> </w:t>
      </w:r>
      <w:r>
        <w:rPr>
          <w:w w:val="99"/>
          <w:sz w:val="20"/>
          <w:u w:val="single"/>
        </w:rPr>
        <w:t xml:space="preserve"> </w:t>
      </w:r>
      <w:r>
        <w:rPr>
          <w:sz w:val="20"/>
          <w:u w:val="single"/>
        </w:rPr>
        <w:tab/>
      </w:r>
    </w:p>
    <w:p w:rsidR="00BF78C9" w:rsidRDefault="00BF78C9">
      <w:pPr>
        <w:pStyle w:val="BodyText"/>
        <w:spacing w:before="2"/>
        <w:rPr>
          <w:sz w:val="17"/>
        </w:rPr>
      </w:pPr>
    </w:p>
    <w:p w:rsidR="00BF78C9" w:rsidRDefault="00736905">
      <w:pPr>
        <w:pStyle w:val="ListParagraph"/>
        <w:numPr>
          <w:ilvl w:val="0"/>
          <w:numId w:val="2"/>
        </w:numPr>
        <w:tabs>
          <w:tab w:val="left" w:pos="546"/>
          <w:tab w:val="left" w:pos="8688"/>
        </w:tabs>
        <w:spacing w:before="91"/>
        <w:ind w:left="545" w:hanging="295"/>
        <w:rPr>
          <w:sz w:val="20"/>
        </w:rPr>
      </w:pPr>
      <w:r>
        <w:rPr>
          <w:sz w:val="20"/>
        </w:rPr>
        <w:t>Vendor’s Phone Number (including area</w:t>
      </w:r>
      <w:r>
        <w:rPr>
          <w:spacing w:val="-10"/>
          <w:sz w:val="20"/>
        </w:rPr>
        <w:t xml:space="preserve"> </w:t>
      </w:r>
      <w:r>
        <w:rPr>
          <w:sz w:val="20"/>
        </w:rPr>
        <w:t>code)</w:t>
      </w:r>
      <w:r>
        <w:rPr>
          <w:spacing w:val="1"/>
          <w:sz w:val="20"/>
        </w:rPr>
        <w:t xml:space="preserve"> </w:t>
      </w:r>
      <w:r>
        <w:rPr>
          <w:w w:val="99"/>
          <w:sz w:val="20"/>
          <w:u w:val="single"/>
        </w:rPr>
        <w:t xml:space="preserve"> </w:t>
      </w:r>
      <w:r>
        <w:rPr>
          <w:sz w:val="20"/>
          <w:u w:val="single"/>
        </w:rPr>
        <w:tab/>
      </w:r>
    </w:p>
    <w:p w:rsidR="00BF78C9" w:rsidRDefault="00BF78C9">
      <w:pPr>
        <w:pStyle w:val="BodyText"/>
        <w:spacing w:before="2"/>
        <w:rPr>
          <w:sz w:val="17"/>
        </w:rPr>
      </w:pPr>
    </w:p>
    <w:p w:rsidR="00BF78C9" w:rsidRDefault="00736905">
      <w:pPr>
        <w:pStyle w:val="ListParagraph"/>
        <w:numPr>
          <w:ilvl w:val="0"/>
          <w:numId w:val="2"/>
        </w:numPr>
        <w:tabs>
          <w:tab w:val="left" w:pos="563"/>
          <w:tab w:val="left" w:pos="8580"/>
        </w:tabs>
        <w:spacing w:before="91"/>
        <w:ind w:left="562" w:hanging="312"/>
        <w:rPr>
          <w:sz w:val="20"/>
        </w:rPr>
      </w:pPr>
      <w:r>
        <w:rPr>
          <w:sz w:val="20"/>
        </w:rPr>
        <w:t>General list of items you</w:t>
      </w:r>
      <w:r>
        <w:rPr>
          <w:spacing w:val="-8"/>
          <w:sz w:val="20"/>
        </w:rPr>
        <w:t xml:space="preserve"> </w:t>
      </w:r>
      <w:r>
        <w:rPr>
          <w:sz w:val="20"/>
        </w:rPr>
        <w:t>will</w:t>
      </w:r>
      <w:r>
        <w:rPr>
          <w:spacing w:val="-3"/>
          <w:sz w:val="20"/>
        </w:rPr>
        <w:t xml:space="preserve"> </w:t>
      </w:r>
      <w:r>
        <w:rPr>
          <w:sz w:val="20"/>
        </w:rPr>
        <w:t>sell</w:t>
      </w:r>
      <w:r>
        <w:rPr>
          <w:sz w:val="20"/>
          <w:u w:val="single"/>
        </w:rPr>
        <w:t xml:space="preserve"> </w:t>
      </w:r>
      <w:r>
        <w:rPr>
          <w:sz w:val="20"/>
          <w:u w:val="single"/>
        </w:rPr>
        <w:tab/>
      </w:r>
      <w:r>
        <w:rPr>
          <w:sz w:val="20"/>
        </w:rPr>
        <w:t>_</w:t>
      </w:r>
    </w:p>
    <w:p w:rsidR="00BF78C9" w:rsidRDefault="00736905">
      <w:pPr>
        <w:tabs>
          <w:tab w:val="left" w:pos="8604"/>
        </w:tabs>
        <w:spacing w:before="29"/>
        <w:ind w:left="3304"/>
        <w:rPr>
          <w:sz w:val="20"/>
        </w:rPr>
      </w:pPr>
      <w:r>
        <w:rPr>
          <w:w w:val="99"/>
          <w:sz w:val="20"/>
          <w:u w:val="single"/>
        </w:rPr>
        <w:t xml:space="preserve"> </w:t>
      </w:r>
      <w:r>
        <w:rPr>
          <w:sz w:val="20"/>
          <w:u w:val="single"/>
        </w:rPr>
        <w:tab/>
      </w:r>
      <w:r>
        <w:rPr>
          <w:sz w:val="20"/>
        </w:rPr>
        <w:t>_</w:t>
      </w:r>
    </w:p>
    <w:p w:rsidR="00BF78C9" w:rsidRDefault="00BF78C9">
      <w:pPr>
        <w:pStyle w:val="BodyText"/>
        <w:spacing w:before="4"/>
        <w:rPr>
          <w:sz w:val="25"/>
        </w:rPr>
      </w:pPr>
    </w:p>
    <w:p w:rsidR="00BF78C9" w:rsidRDefault="00BB3074">
      <w:pPr>
        <w:ind w:left="301"/>
        <w:rPr>
          <w:b/>
          <w:sz w:val="20"/>
        </w:rPr>
      </w:pPr>
      <w:r>
        <w:pict>
          <v:line id="_x0000_s1026" style="position:absolute;left:0;text-align:left;z-index:-251658240;mso-wrap-distance-left:0;mso-wrap-distance-right:0;mso-position-horizontal-relative:page" from="97.1pt,13.2pt" to="530.85pt,13.2pt" strokeweight=".72pt">
            <w10:wrap type="topAndBottom" anchorx="page"/>
          </v:line>
        </w:pict>
      </w:r>
      <w:r w:rsidR="00736905">
        <w:rPr>
          <w:b/>
          <w:sz w:val="20"/>
        </w:rPr>
        <w:t>- - - - - - - - - - - - - -- - - - - - - - - - - - - - -- - - - - - - - - - - - - - - - - - - - - - - - - - - - - - - - - - - - - - - - -</w:t>
      </w:r>
    </w:p>
    <w:p w:rsidR="00BF78C9" w:rsidRDefault="00736905">
      <w:pPr>
        <w:spacing w:line="540" w:lineRule="auto"/>
        <w:ind w:left="1456" w:right="1342"/>
        <w:jc w:val="center"/>
        <w:rPr>
          <w:b/>
          <w:sz w:val="20"/>
        </w:rPr>
      </w:pPr>
      <w:r>
        <w:rPr>
          <w:b/>
          <w:sz w:val="20"/>
        </w:rPr>
        <w:t>Cut along dotted line to divide and return top portion with your entry fee IMPORTANT INFORMATION FOR VENDORS</w:t>
      </w:r>
    </w:p>
    <w:p w:rsidR="00BF78C9" w:rsidRDefault="00736905">
      <w:pPr>
        <w:spacing w:before="2"/>
        <w:ind w:left="250"/>
        <w:rPr>
          <w:b/>
          <w:sz w:val="20"/>
        </w:rPr>
      </w:pPr>
      <w:r>
        <w:rPr>
          <w:b/>
          <w:sz w:val="20"/>
        </w:rPr>
        <w:t>VENDOR FEE: $100.00. If vendor is selling meat items, the entry fee will be 250.00 instead of</w:t>
      </w:r>
    </w:p>
    <w:p w:rsidR="00BF78C9" w:rsidRDefault="00736905">
      <w:pPr>
        <w:spacing w:before="29" w:line="268" w:lineRule="auto"/>
        <w:ind w:left="250" w:right="134"/>
        <w:jc w:val="both"/>
        <w:rPr>
          <w:b/>
          <w:sz w:val="20"/>
        </w:rPr>
      </w:pPr>
      <w:r>
        <w:rPr>
          <w:b/>
          <w:sz w:val="20"/>
        </w:rPr>
        <w:t xml:space="preserve">$100.00. Call if you have any questions at all. </w:t>
      </w:r>
      <w:r>
        <w:rPr>
          <w:sz w:val="20"/>
        </w:rPr>
        <w:t>Please make checks payable to 100 Black men of Valdosta, Inc</w:t>
      </w:r>
      <w:r>
        <w:rPr>
          <w:b/>
          <w:sz w:val="20"/>
        </w:rPr>
        <w:t>. Deadline for registration is July 31, 2019. Note: After July 22, 2019, entry fee must be paid via cashier check, money order, or</w:t>
      </w:r>
      <w:r>
        <w:rPr>
          <w:b/>
          <w:spacing w:val="7"/>
          <w:sz w:val="20"/>
        </w:rPr>
        <w:t xml:space="preserve"> </w:t>
      </w:r>
      <w:r>
        <w:rPr>
          <w:b/>
          <w:sz w:val="20"/>
        </w:rPr>
        <w:t>cash.</w:t>
      </w:r>
    </w:p>
    <w:p w:rsidR="00BF78C9" w:rsidRDefault="00BF78C9">
      <w:pPr>
        <w:spacing w:line="268" w:lineRule="auto"/>
        <w:jc w:val="both"/>
        <w:rPr>
          <w:sz w:val="20"/>
        </w:rPr>
        <w:sectPr w:rsidR="00BF78C9">
          <w:type w:val="continuous"/>
          <w:pgSz w:w="12240" w:h="15840"/>
          <w:pgMar w:top="1200" w:right="1520" w:bottom="280" w:left="1720" w:header="720" w:footer="720" w:gutter="0"/>
          <w:cols w:space="720"/>
        </w:sectPr>
      </w:pPr>
    </w:p>
    <w:p w:rsidR="00BF78C9" w:rsidRDefault="00736905">
      <w:pPr>
        <w:spacing w:before="62"/>
        <w:ind w:left="250"/>
        <w:rPr>
          <w:sz w:val="20"/>
        </w:rPr>
      </w:pPr>
      <w:r>
        <w:rPr>
          <w:b/>
          <w:sz w:val="20"/>
        </w:rPr>
        <w:lastRenderedPageBreak/>
        <w:t xml:space="preserve">REGISTRATION: </w:t>
      </w:r>
      <w:r>
        <w:rPr>
          <w:sz w:val="20"/>
        </w:rPr>
        <w:t>Mail the registration form and entry fee to:</w:t>
      </w:r>
    </w:p>
    <w:p w:rsidR="00BF78C9" w:rsidRDefault="00736905">
      <w:pPr>
        <w:spacing w:before="29"/>
        <w:ind w:left="250"/>
        <w:rPr>
          <w:sz w:val="20"/>
        </w:rPr>
      </w:pPr>
      <w:r>
        <w:rPr>
          <w:sz w:val="20"/>
        </w:rPr>
        <w:t>100 Black Men of Valdosta, Inc.</w:t>
      </w:r>
    </w:p>
    <w:p w:rsidR="00BF78C9" w:rsidRDefault="00736905">
      <w:pPr>
        <w:spacing w:before="30" w:line="271" w:lineRule="auto"/>
        <w:ind w:left="250" w:right="7080"/>
        <w:rPr>
          <w:sz w:val="20"/>
        </w:rPr>
      </w:pPr>
      <w:r>
        <w:rPr>
          <w:sz w:val="20"/>
        </w:rPr>
        <w:t>P.O. Box 1352 Valdosta, GA 31603</w:t>
      </w:r>
    </w:p>
    <w:p w:rsidR="00BF78C9" w:rsidRDefault="00BF78C9">
      <w:pPr>
        <w:pStyle w:val="BodyText"/>
        <w:spacing w:before="2"/>
        <w:rPr>
          <w:sz w:val="22"/>
        </w:rPr>
      </w:pPr>
    </w:p>
    <w:p w:rsidR="00BF78C9" w:rsidRDefault="00736905">
      <w:pPr>
        <w:ind w:left="250"/>
        <w:rPr>
          <w:b/>
          <w:sz w:val="20"/>
        </w:rPr>
      </w:pPr>
      <w:r>
        <w:rPr>
          <w:b/>
          <w:sz w:val="20"/>
        </w:rPr>
        <w:t>DATE, TIME, &amp; LOCATION:</w:t>
      </w:r>
    </w:p>
    <w:p w:rsidR="00BF78C9" w:rsidRDefault="00736905">
      <w:pPr>
        <w:spacing w:before="29" w:line="271" w:lineRule="auto"/>
        <w:ind w:left="250" w:right="1320"/>
        <w:rPr>
          <w:sz w:val="20"/>
        </w:rPr>
      </w:pPr>
      <w:r>
        <w:rPr>
          <w:sz w:val="20"/>
        </w:rPr>
        <w:t xml:space="preserve">Friday, August </w:t>
      </w:r>
      <w:r w:rsidR="00BB3074">
        <w:rPr>
          <w:sz w:val="20"/>
        </w:rPr>
        <w:t>2</w:t>
      </w:r>
      <w:r>
        <w:rPr>
          <w:sz w:val="20"/>
        </w:rPr>
        <w:t>, 201</w:t>
      </w:r>
      <w:r w:rsidR="00BB3074">
        <w:rPr>
          <w:sz w:val="20"/>
        </w:rPr>
        <w:t>9</w:t>
      </w:r>
      <w:r>
        <w:rPr>
          <w:sz w:val="20"/>
        </w:rPr>
        <w:t xml:space="preserve">, 12:00 p.m. to 9:30 p.m. (Vendors can set up at 12:00 noon) Saturday, August </w:t>
      </w:r>
      <w:r w:rsidR="00BB3074">
        <w:rPr>
          <w:sz w:val="20"/>
        </w:rPr>
        <w:t>3</w:t>
      </w:r>
      <w:r>
        <w:rPr>
          <w:sz w:val="20"/>
        </w:rPr>
        <w:t>, 201</w:t>
      </w:r>
      <w:r w:rsidR="00BB3074">
        <w:rPr>
          <w:sz w:val="20"/>
        </w:rPr>
        <w:t>9</w:t>
      </w:r>
      <w:bookmarkStart w:id="0" w:name="_GoBack"/>
      <w:bookmarkEnd w:id="0"/>
      <w:r>
        <w:rPr>
          <w:sz w:val="20"/>
        </w:rPr>
        <w:t>, 6:00 a.m.-6:00 p.m. (Vendors can set up as early as 6:00 a.m.) Lowndes County Courthouse Square (Downtown Valdosta)</w:t>
      </w:r>
    </w:p>
    <w:p w:rsidR="00BF78C9" w:rsidRDefault="00BF78C9">
      <w:pPr>
        <w:pStyle w:val="BodyText"/>
        <w:spacing w:before="4"/>
        <w:rPr>
          <w:sz w:val="22"/>
        </w:rPr>
      </w:pPr>
    </w:p>
    <w:p w:rsidR="00BF78C9" w:rsidRDefault="00736905">
      <w:pPr>
        <w:ind w:left="250"/>
        <w:rPr>
          <w:b/>
          <w:sz w:val="20"/>
        </w:rPr>
      </w:pPr>
      <w:r>
        <w:rPr>
          <w:b/>
          <w:sz w:val="20"/>
        </w:rPr>
        <w:t>CHECK-IN INFORMATION:</w:t>
      </w:r>
    </w:p>
    <w:p w:rsidR="00BF78C9" w:rsidRDefault="00736905">
      <w:pPr>
        <w:spacing w:before="30" w:line="271" w:lineRule="auto"/>
        <w:ind w:left="250" w:right="134"/>
        <w:jc w:val="both"/>
        <w:rPr>
          <w:sz w:val="20"/>
        </w:rPr>
      </w:pPr>
      <w:r>
        <w:rPr>
          <w:sz w:val="20"/>
        </w:rPr>
        <w:t>Vendors may not begin setting up before 6:00 a.m. on Saturday morning. The assignment of spaces is determined by completion of registration process, to include payment of entry fee. Vendors who choose to set up on Friday can do so any time after 12:00 p.m.</w:t>
      </w:r>
    </w:p>
    <w:p w:rsidR="00BF78C9" w:rsidRDefault="00BF78C9">
      <w:pPr>
        <w:pStyle w:val="BodyText"/>
        <w:spacing w:before="4"/>
        <w:rPr>
          <w:sz w:val="22"/>
        </w:rPr>
      </w:pPr>
    </w:p>
    <w:p w:rsidR="00BF78C9" w:rsidRDefault="00736905">
      <w:pPr>
        <w:spacing w:before="1" w:line="268" w:lineRule="auto"/>
        <w:ind w:left="250"/>
        <w:rPr>
          <w:b/>
          <w:sz w:val="20"/>
        </w:rPr>
      </w:pPr>
      <w:r>
        <w:rPr>
          <w:b/>
          <w:sz w:val="20"/>
        </w:rPr>
        <w:t>QUESTIONS: If you have questions, please do not hesitate to call Lymas Johnson at (229) 251-1349 (cell). THANKS FOR YOUR SUPPORT!</w:t>
      </w:r>
    </w:p>
    <w:p w:rsidR="00BF78C9" w:rsidRDefault="00BF78C9">
      <w:pPr>
        <w:pStyle w:val="BodyText"/>
        <w:spacing w:before="7"/>
        <w:rPr>
          <w:b/>
          <w:sz w:val="20"/>
        </w:rPr>
      </w:pPr>
    </w:p>
    <w:p w:rsidR="00BF78C9" w:rsidRDefault="00736905">
      <w:pPr>
        <w:ind w:left="2002"/>
        <w:rPr>
          <w:b/>
          <w:sz w:val="36"/>
        </w:rPr>
      </w:pPr>
      <w:r>
        <w:rPr>
          <w:b/>
          <w:sz w:val="36"/>
        </w:rPr>
        <w:t>Rules and Regulations – Vendors</w:t>
      </w:r>
    </w:p>
    <w:p w:rsidR="00BF78C9" w:rsidRDefault="00BF78C9">
      <w:pPr>
        <w:pStyle w:val="BodyText"/>
        <w:spacing w:before="10"/>
        <w:rPr>
          <w:b/>
          <w:sz w:val="35"/>
        </w:rPr>
      </w:pPr>
    </w:p>
    <w:p w:rsidR="00BF78C9" w:rsidRDefault="00736905">
      <w:pPr>
        <w:pStyle w:val="ListParagraph"/>
        <w:numPr>
          <w:ilvl w:val="1"/>
          <w:numId w:val="1"/>
        </w:numPr>
        <w:tabs>
          <w:tab w:val="left" w:pos="962"/>
        </w:tabs>
        <w:spacing w:line="225" w:lineRule="auto"/>
        <w:ind w:right="209"/>
        <w:rPr>
          <w:sz w:val="24"/>
        </w:rPr>
      </w:pPr>
      <w:r>
        <w:rPr>
          <w:sz w:val="24"/>
        </w:rPr>
        <w:t xml:space="preserve">No vendor may set up on Courthouse Square prior to 6:00 a.m. on the morning </w:t>
      </w:r>
      <w:r>
        <w:rPr>
          <w:spacing w:val="-6"/>
          <w:sz w:val="24"/>
        </w:rPr>
        <w:t xml:space="preserve">of </w:t>
      </w:r>
      <w:r>
        <w:rPr>
          <w:sz w:val="24"/>
        </w:rPr>
        <w:t>the Cook-off event (Saturday). However, if vendors choose to setup on Friday, they cannot start setting up before 12:00 p.m. on</w:t>
      </w:r>
      <w:r>
        <w:rPr>
          <w:spacing w:val="-5"/>
          <w:sz w:val="24"/>
        </w:rPr>
        <w:t xml:space="preserve"> </w:t>
      </w:r>
      <w:r>
        <w:rPr>
          <w:sz w:val="24"/>
        </w:rPr>
        <w:t>Friday.</w:t>
      </w:r>
    </w:p>
    <w:p w:rsidR="00BF78C9" w:rsidRDefault="00BF78C9">
      <w:pPr>
        <w:pStyle w:val="BodyText"/>
        <w:spacing w:before="6"/>
        <w:rPr>
          <w:sz w:val="22"/>
        </w:rPr>
      </w:pPr>
    </w:p>
    <w:p w:rsidR="00BF78C9" w:rsidRDefault="00736905">
      <w:pPr>
        <w:pStyle w:val="ListParagraph"/>
        <w:numPr>
          <w:ilvl w:val="1"/>
          <w:numId w:val="1"/>
        </w:numPr>
        <w:tabs>
          <w:tab w:val="left" w:pos="962"/>
        </w:tabs>
        <w:spacing w:line="225" w:lineRule="auto"/>
        <w:ind w:right="152"/>
        <w:rPr>
          <w:sz w:val="24"/>
        </w:rPr>
      </w:pPr>
      <w:r>
        <w:rPr>
          <w:sz w:val="24"/>
        </w:rPr>
        <w:t>Vendor will be assigned to area (for setup) that is approximately 10’x10’. If food vendor, call me at my number below and let’s talk about your space</w:t>
      </w:r>
      <w:r>
        <w:rPr>
          <w:spacing w:val="-11"/>
          <w:sz w:val="24"/>
        </w:rPr>
        <w:t xml:space="preserve"> </w:t>
      </w:r>
      <w:r>
        <w:rPr>
          <w:sz w:val="24"/>
        </w:rPr>
        <w:t>requirements.</w:t>
      </w:r>
    </w:p>
    <w:p w:rsidR="00BF78C9" w:rsidRDefault="00736905">
      <w:pPr>
        <w:pStyle w:val="ListParagraph"/>
        <w:numPr>
          <w:ilvl w:val="1"/>
          <w:numId w:val="1"/>
        </w:numPr>
        <w:tabs>
          <w:tab w:val="left" w:pos="962"/>
        </w:tabs>
        <w:spacing w:line="262" w:lineRule="exact"/>
        <w:rPr>
          <w:sz w:val="24"/>
        </w:rPr>
      </w:pPr>
      <w:r>
        <w:rPr>
          <w:sz w:val="24"/>
        </w:rPr>
        <w:t>Vendor must provide their own table, chairs,</w:t>
      </w:r>
      <w:r>
        <w:rPr>
          <w:spacing w:val="-2"/>
          <w:sz w:val="24"/>
        </w:rPr>
        <w:t xml:space="preserve"> </w:t>
      </w:r>
      <w:r>
        <w:rPr>
          <w:sz w:val="24"/>
        </w:rPr>
        <w:t>etc.</w:t>
      </w:r>
    </w:p>
    <w:p w:rsidR="00BF78C9" w:rsidRDefault="00BF78C9">
      <w:pPr>
        <w:pStyle w:val="BodyText"/>
        <w:spacing w:before="1"/>
        <w:rPr>
          <w:sz w:val="21"/>
        </w:rPr>
      </w:pPr>
    </w:p>
    <w:p w:rsidR="00BF78C9" w:rsidRDefault="00736905">
      <w:pPr>
        <w:pStyle w:val="ListParagraph"/>
        <w:numPr>
          <w:ilvl w:val="1"/>
          <w:numId w:val="1"/>
        </w:numPr>
        <w:tabs>
          <w:tab w:val="left" w:pos="962"/>
        </w:tabs>
        <w:rPr>
          <w:sz w:val="24"/>
        </w:rPr>
      </w:pPr>
      <w:r>
        <w:rPr>
          <w:sz w:val="24"/>
        </w:rPr>
        <w:t>Vendor can sell their product or services to the general</w:t>
      </w:r>
      <w:r>
        <w:rPr>
          <w:spacing w:val="-2"/>
          <w:sz w:val="24"/>
        </w:rPr>
        <w:t xml:space="preserve"> </w:t>
      </w:r>
      <w:r>
        <w:rPr>
          <w:sz w:val="24"/>
        </w:rPr>
        <w:t>public.</w:t>
      </w:r>
    </w:p>
    <w:p w:rsidR="00BF78C9" w:rsidRDefault="00BF78C9">
      <w:pPr>
        <w:pStyle w:val="BodyText"/>
        <w:rPr>
          <w:sz w:val="22"/>
        </w:rPr>
      </w:pPr>
    </w:p>
    <w:p w:rsidR="00BF78C9" w:rsidRDefault="00736905">
      <w:pPr>
        <w:pStyle w:val="ListParagraph"/>
        <w:numPr>
          <w:ilvl w:val="1"/>
          <w:numId w:val="1"/>
        </w:numPr>
        <w:tabs>
          <w:tab w:val="left" w:pos="962"/>
        </w:tabs>
        <w:spacing w:before="1" w:line="225" w:lineRule="auto"/>
        <w:ind w:right="292"/>
        <w:rPr>
          <w:b/>
          <w:sz w:val="24"/>
        </w:rPr>
      </w:pPr>
      <w:r>
        <w:rPr>
          <w:sz w:val="24"/>
        </w:rPr>
        <w:t xml:space="preserve">Vendor cannot sell or give away any liquid refreshments. </w:t>
      </w:r>
      <w:r>
        <w:rPr>
          <w:b/>
          <w:sz w:val="24"/>
        </w:rPr>
        <w:t>NOTE: 100 Black Men of Valdosta has exclusive right to sale beverages (sodas, juices, water, etc.). Therefore, no vendors or cook-off contestants are allowed to sale these items.</w:t>
      </w:r>
    </w:p>
    <w:p w:rsidR="00BF78C9" w:rsidRDefault="00BF78C9">
      <w:pPr>
        <w:pStyle w:val="BodyText"/>
        <w:spacing w:before="5"/>
        <w:rPr>
          <w:b/>
          <w:sz w:val="22"/>
        </w:rPr>
      </w:pPr>
    </w:p>
    <w:p w:rsidR="00BF78C9" w:rsidRDefault="00736905">
      <w:pPr>
        <w:pStyle w:val="ListParagraph"/>
        <w:numPr>
          <w:ilvl w:val="1"/>
          <w:numId w:val="1"/>
        </w:numPr>
        <w:tabs>
          <w:tab w:val="left" w:pos="962"/>
        </w:tabs>
        <w:spacing w:line="225" w:lineRule="auto"/>
        <w:ind w:right="914"/>
        <w:rPr>
          <w:sz w:val="24"/>
        </w:rPr>
      </w:pPr>
      <w:r>
        <w:rPr>
          <w:sz w:val="24"/>
        </w:rPr>
        <w:t>Vendor must arrange all other items within their assigned spot so as to</w:t>
      </w:r>
      <w:r>
        <w:rPr>
          <w:spacing w:val="-13"/>
          <w:sz w:val="24"/>
        </w:rPr>
        <w:t xml:space="preserve"> </w:t>
      </w:r>
      <w:r>
        <w:rPr>
          <w:sz w:val="24"/>
        </w:rPr>
        <w:t>not damage the courthouse lawn or block the entire</w:t>
      </w:r>
      <w:r>
        <w:rPr>
          <w:spacing w:val="-7"/>
          <w:sz w:val="24"/>
        </w:rPr>
        <w:t xml:space="preserve"> </w:t>
      </w:r>
      <w:r>
        <w:rPr>
          <w:sz w:val="24"/>
        </w:rPr>
        <w:t>sidewalk.</w:t>
      </w:r>
    </w:p>
    <w:p w:rsidR="00BF78C9" w:rsidRDefault="00BF78C9">
      <w:pPr>
        <w:pStyle w:val="BodyText"/>
        <w:spacing w:before="6"/>
        <w:rPr>
          <w:sz w:val="22"/>
        </w:rPr>
      </w:pPr>
    </w:p>
    <w:p w:rsidR="00BF78C9" w:rsidRDefault="00736905">
      <w:pPr>
        <w:pStyle w:val="ListParagraph"/>
        <w:numPr>
          <w:ilvl w:val="1"/>
          <w:numId w:val="1"/>
        </w:numPr>
        <w:tabs>
          <w:tab w:val="left" w:pos="962"/>
        </w:tabs>
        <w:spacing w:line="225" w:lineRule="auto"/>
        <w:ind w:right="792"/>
        <w:rPr>
          <w:sz w:val="24"/>
        </w:rPr>
      </w:pPr>
      <w:r>
        <w:rPr>
          <w:sz w:val="24"/>
        </w:rPr>
        <w:t>Vendor must properly discard all trash and are responsible for clean-up and removal of all debris in and around their assigned</w:t>
      </w:r>
      <w:r>
        <w:rPr>
          <w:spacing w:val="-2"/>
          <w:sz w:val="24"/>
        </w:rPr>
        <w:t xml:space="preserve"> </w:t>
      </w:r>
      <w:r>
        <w:rPr>
          <w:sz w:val="24"/>
        </w:rPr>
        <w:t>spot.</w:t>
      </w:r>
    </w:p>
    <w:p w:rsidR="00BF78C9" w:rsidRDefault="00BF78C9">
      <w:pPr>
        <w:pStyle w:val="BodyText"/>
        <w:spacing w:before="8"/>
        <w:rPr>
          <w:sz w:val="22"/>
        </w:rPr>
      </w:pPr>
    </w:p>
    <w:p w:rsidR="00BF78C9" w:rsidRDefault="00736905">
      <w:pPr>
        <w:pStyle w:val="ListParagraph"/>
        <w:numPr>
          <w:ilvl w:val="1"/>
          <w:numId w:val="1"/>
        </w:numPr>
        <w:tabs>
          <w:tab w:val="left" w:pos="962"/>
        </w:tabs>
        <w:spacing w:line="223" w:lineRule="auto"/>
        <w:ind w:right="1017"/>
        <w:rPr>
          <w:sz w:val="24"/>
        </w:rPr>
      </w:pPr>
      <w:r>
        <w:rPr>
          <w:sz w:val="24"/>
        </w:rPr>
        <w:t>Vendor is responsible for any and all damage caused to Lowndes County Courthouse</w:t>
      </w:r>
      <w:r>
        <w:rPr>
          <w:spacing w:val="-2"/>
          <w:sz w:val="24"/>
        </w:rPr>
        <w:t xml:space="preserve"> </w:t>
      </w:r>
      <w:r>
        <w:rPr>
          <w:sz w:val="24"/>
        </w:rPr>
        <w:t>property.</w:t>
      </w:r>
    </w:p>
    <w:p w:rsidR="00BF78C9" w:rsidRDefault="00736905">
      <w:pPr>
        <w:pStyle w:val="ListParagraph"/>
        <w:numPr>
          <w:ilvl w:val="1"/>
          <w:numId w:val="1"/>
        </w:numPr>
        <w:tabs>
          <w:tab w:val="left" w:pos="962"/>
        </w:tabs>
        <w:spacing w:before="1" w:line="225" w:lineRule="auto"/>
        <w:ind w:right="627"/>
        <w:rPr>
          <w:sz w:val="24"/>
        </w:rPr>
      </w:pPr>
      <w:r>
        <w:rPr>
          <w:sz w:val="24"/>
        </w:rPr>
        <w:t xml:space="preserve">Vendor cannot move from assigned spot without expressed permission of </w:t>
      </w:r>
      <w:r>
        <w:rPr>
          <w:spacing w:val="-4"/>
          <w:sz w:val="24"/>
        </w:rPr>
        <w:t xml:space="preserve">the </w:t>
      </w:r>
      <w:r>
        <w:rPr>
          <w:sz w:val="24"/>
        </w:rPr>
        <w:t>Barbeque Cook-off</w:t>
      </w:r>
      <w:r>
        <w:rPr>
          <w:spacing w:val="-4"/>
          <w:sz w:val="24"/>
        </w:rPr>
        <w:t xml:space="preserve"> </w:t>
      </w:r>
      <w:r>
        <w:rPr>
          <w:sz w:val="24"/>
        </w:rPr>
        <w:t>Coordinator.</w:t>
      </w:r>
    </w:p>
    <w:p w:rsidR="00BF78C9" w:rsidRDefault="00BF78C9">
      <w:pPr>
        <w:pStyle w:val="BodyText"/>
        <w:spacing w:before="5"/>
        <w:rPr>
          <w:sz w:val="22"/>
        </w:rPr>
      </w:pPr>
    </w:p>
    <w:p w:rsidR="00BF78C9" w:rsidRDefault="00736905">
      <w:pPr>
        <w:pStyle w:val="ListParagraph"/>
        <w:numPr>
          <w:ilvl w:val="1"/>
          <w:numId w:val="1"/>
        </w:numPr>
        <w:tabs>
          <w:tab w:val="left" w:pos="962"/>
        </w:tabs>
        <w:spacing w:before="1" w:line="225" w:lineRule="auto"/>
        <w:ind w:right="398"/>
        <w:rPr>
          <w:sz w:val="24"/>
        </w:rPr>
      </w:pPr>
      <w:r>
        <w:rPr>
          <w:sz w:val="24"/>
        </w:rPr>
        <w:t>Designed vendor spots are assigned to vendors as application and entry fees are received by 100 Black Men of</w:t>
      </w:r>
      <w:r>
        <w:rPr>
          <w:spacing w:val="-6"/>
          <w:sz w:val="24"/>
        </w:rPr>
        <w:t xml:space="preserve"> </w:t>
      </w:r>
      <w:r>
        <w:rPr>
          <w:sz w:val="24"/>
        </w:rPr>
        <w:t>Valdosta.</w:t>
      </w:r>
    </w:p>
    <w:p w:rsidR="00BF78C9" w:rsidRDefault="00BF78C9">
      <w:pPr>
        <w:pStyle w:val="BodyText"/>
        <w:spacing w:before="5"/>
        <w:rPr>
          <w:sz w:val="22"/>
        </w:rPr>
      </w:pPr>
    </w:p>
    <w:p w:rsidR="00BF78C9" w:rsidRDefault="00736905">
      <w:pPr>
        <w:pStyle w:val="ListParagraph"/>
        <w:numPr>
          <w:ilvl w:val="1"/>
          <w:numId w:val="1"/>
        </w:numPr>
        <w:tabs>
          <w:tab w:val="left" w:pos="962"/>
        </w:tabs>
        <w:spacing w:line="225" w:lineRule="auto"/>
        <w:ind w:right="129"/>
        <w:jc w:val="both"/>
        <w:rPr>
          <w:sz w:val="24"/>
        </w:rPr>
      </w:pPr>
      <w:r>
        <w:rPr>
          <w:sz w:val="24"/>
        </w:rPr>
        <w:t>100 Black Men of Valdosta has exclusive right to the sale of liquid beverages (sodas, juices, water, etc.). Therefore, no vendors or cook-off contestants are allowed to sale these</w:t>
      </w:r>
      <w:r>
        <w:rPr>
          <w:spacing w:val="-2"/>
          <w:sz w:val="24"/>
        </w:rPr>
        <w:t xml:space="preserve"> </w:t>
      </w:r>
      <w:r>
        <w:rPr>
          <w:sz w:val="24"/>
        </w:rPr>
        <w:t>items.</w:t>
      </w:r>
    </w:p>
    <w:p w:rsidR="00BF78C9" w:rsidRDefault="00BF78C9">
      <w:pPr>
        <w:spacing w:line="225" w:lineRule="auto"/>
        <w:jc w:val="both"/>
        <w:rPr>
          <w:sz w:val="24"/>
        </w:rPr>
        <w:sectPr w:rsidR="00BF78C9">
          <w:pgSz w:w="12240" w:h="15840"/>
          <w:pgMar w:top="1160" w:right="1520" w:bottom="280" w:left="1720" w:header="720" w:footer="720" w:gutter="0"/>
          <w:cols w:space="720"/>
        </w:sectPr>
      </w:pPr>
    </w:p>
    <w:p w:rsidR="00BF78C9" w:rsidRDefault="00736905">
      <w:pPr>
        <w:pStyle w:val="ListParagraph"/>
        <w:numPr>
          <w:ilvl w:val="1"/>
          <w:numId w:val="1"/>
        </w:numPr>
        <w:tabs>
          <w:tab w:val="left" w:pos="962"/>
        </w:tabs>
        <w:spacing w:before="78" w:line="225" w:lineRule="auto"/>
        <w:ind w:right="137"/>
        <w:rPr>
          <w:sz w:val="24"/>
        </w:rPr>
      </w:pPr>
      <w:r>
        <w:rPr>
          <w:sz w:val="24"/>
        </w:rPr>
        <w:lastRenderedPageBreak/>
        <w:t>The 100 Black Men of Valdosta reserves the right to disqualify any vendor for rules</w:t>
      </w:r>
      <w:r>
        <w:rPr>
          <w:spacing w:val="-1"/>
          <w:sz w:val="24"/>
        </w:rPr>
        <w:t xml:space="preserve"> </w:t>
      </w:r>
      <w:r>
        <w:rPr>
          <w:sz w:val="24"/>
        </w:rPr>
        <w:t>violation.</w:t>
      </w:r>
    </w:p>
    <w:p w:rsidR="00BF78C9" w:rsidRDefault="00BF78C9">
      <w:pPr>
        <w:pStyle w:val="BodyText"/>
        <w:spacing w:before="7"/>
      </w:pPr>
    </w:p>
    <w:p w:rsidR="00BF78C9" w:rsidRDefault="00736905">
      <w:pPr>
        <w:spacing w:line="268" w:lineRule="auto"/>
        <w:ind w:left="601"/>
        <w:rPr>
          <w:b/>
          <w:sz w:val="20"/>
        </w:rPr>
      </w:pPr>
      <w:r>
        <w:rPr>
          <w:b/>
          <w:sz w:val="20"/>
        </w:rPr>
        <w:t>NOTE: The 100 Black Men of Valdosta will have beverage wagons on both the Ashley and Patterson Street side of the Courthouse.</w:t>
      </w:r>
    </w:p>
    <w:p w:rsidR="00BF78C9" w:rsidRDefault="00BF78C9">
      <w:pPr>
        <w:pStyle w:val="BodyText"/>
        <w:spacing w:before="7"/>
        <w:rPr>
          <w:b/>
          <w:sz w:val="22"/>
        </w:rPr>
      </w:pPr>
    </w:p>
    <w:p w:rsidR="00BF78C9" w:rsidRDefault="00736905">
      <w:pPr>
        <w:ind w:left="601"/>
        <w:rPr>
          <w:b/>
          <w:sz w:val="20"/>
        </w:rPr>
      </w:pPr>
      <w:r>
        <w:rPr>
          <w:b/>
          <w:sz w:val="20"/>
        </w:rPr>
        <w:t>NOTE: If you have any questions please direct them to Lymas Johnson (229) 251-1349</w:t>
      </w:r>
    </w:p>
    <w:sectPr w:rsidR="00BF78C9">
      <w:pgSz w:w="12240" w:h="15840"/>
      <w:pgMar w:top="1120" w:right="15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33922"/>
    <w:multiLevelType w:val="hybridMultilevel"/>
    <w:tmpl w:val="25BE2EBC"/>
    <w:lvl w:ilvl="0" w:tplc="362C98B8">
      <w:start w:val="16"/>
      <w:numFmt w:val="upperLetter"/>
      <w:lvlText w:val="%1"/>
      <w:lvlJc w:val="left"/>
      <w:pPr>
        <w:ind w:left="250" w:hanging="408"/>
        <w:jc w:val="left"/>
      </w:pPr>
      <w:rPr>
        <w:rFonts w:hint="default"/>
        <w:lang w:val="en-US" w:eastAsia="en-US" w:bidi="en-US"/>
      </w:rPr>
    </w:lvl>
    <w:lvl w:ilvl="1" w:tplc="37D8CA60">
      <w:start w:val="1"/>
      <w:numFmt w:val="decimal"/>
      <w:lvlText w:val="%2."/>
      <w:lvlJc w:val="left"/>
      <w:pPr>
        <w:ind w:left="961" w:hanging="360"/>
        <w:jc w:val="left"/>
      </w:pPr>
      <w:rPr>
        <w:rFonts w:ascii="Times New Roman" w:eastAsia="Times New Roman" w:hAnsi="Times New Roman" w:cs="Times New Roman" w:hint="default"/>
        <w:spacing w:val="-6"/>
        <w:w w:val="99"/>
        <w:sz w:val="24"/>
        <w:szCs w:val="24"/>
        <w:lang w:val="en-US" w:eastAsia="en-US" w:bidi="en-US"/>
      </w:rPr>
    </w:lvl>
    <w:lvl w:ilvl="2" w:tplc="623AA57C">
      <w:numFmt w:val="bullet"/>
      <w:lvlText w:val="•"/>
      <w:lvlJc w:val="left"/>
      <w:pPr>
        <w:ind w:left="1853" w:hanging="360"/>
      </w:pPr>
      <w:rPr>
        <w:rFonts w:hint="default"/>
        <w:lang w:val="en-US" w:eastAsia="en-US" w:bidi="en-US"/>
      </w:rPr>
    </w:lvl>
    <w:lvl w:ilvl="3" w:tplc="28D82F18">
      <w:numFmt w:val="bullet"/>
      <w:lvlText w:val="•"/>
      <w:lvlJc w:val="left"/>
      <w:pPr>
        <w:ind w:left="2746" w:hanging="360"/>
      </w:pPr>
      <w:rPr>
        <w:rFonts w:hint="default"/>
        <w:lang w:val="en-US" w:eastAsia="en-US" w:bidi="en-US"/>
      </w:rPr>
    </w:lvl>
    <w:lvl w:ilvl="4" w:tplc="0BE23FD4">
      <w:numFmt w:val="bullet"/>
      <w:lvlText w:val="•"/>
      <w:lvlJc w:val="left"/>
      <w:pPr>
        <w:ind w:left="3640" w:hanging="360"/>
      </w:pPr>
      <w:rPr>
        <w:rFonts w:hint="default"/>
        <w:lang w:val="en-US" w:eastAsia="en-US" w:bidi="en-US"/>
      </w:rPr>
    </w:lvl>
    <w:lvl w:ilvl="5" w:tplc="15C0C15E">
      <w:numFmt w:val="bullet"/>
      <w:lvlText w:val="•"/>
      <w:lvlJc w:val="left"/>
      <w:pPr>
        <w:ind w:left="4533" w:hanging="360"/>
      </w:pPr>
      <w:rPr>
        <w:rFonts w:hint="default"/>
        <w:lang w:val="en-US" w:eastAsia="en-US" w:bidi="en-US"/>
      </w:rPr>
    </w:lvl>
    <w:lvl w:ilvl="6" w:tplc="E446EABC">
      <w:numFmt w:val="bullet"/>
      <w:lvlText w:val="•"/>
      <w:lvlJc w:val="left"/>
      <w:pPr>
        <w:ind w:left="5426" w:hanging="360"/>
      </w:pPr>
      <w:rPr>
        <w:rFonts w:hint="default"/>
        <w:lang w:val="en-US" w:eastAsia="en-US" w:bidi="en-US"/>
      </w:rPr>
    </w:lvl>
    <w:lvl w:ilvl="7" w:tplc="D812EC72">
      <w:numFmt w:val="bullet"/>
      <w:lvlText w:val="•"/>
      <w:lvlJc w:val="left"/>
      <w:pPr>
        <w:ind w:left="6320" w:hanging="360"/>
      </w:pPr>
      <w:rPr>
        <w:rFonts w:hint="default"/>
        <w:lang w:val="en-US" w:eastAsia="en-US" w:bidi="en-US"/>
      </w:rPr>
    </w:lvl>
    <w:lvl w:ilvl="8" w:tplc="717E74E2">
      <w:numFmt w:val="bullet"/>
      <w:lvlText w:val="•"/>
      <w:lvlJc w:val="left"/>
      <w:pPr>
        <w:ind w:left="7213" w:hanging="360"/>
      </w:pPr>
      <w:rPr>
        <w:rFonts w:hint="default"/>
        <w:lang w:val="en-US" w:eastAsia="en-US" w:bidi="en-US"/>
      </w:rPr>
    </w:lvl>
  </w:abstractNum>
  <w:abstractNum w:abstractNumId="1" w15:restartNumberingAfterBreak="0">
    <w:nsid w:val="3672752F"/>
    <w:multiLevelType w:val="hybridMultilevel"/>
    <w:tmpl w:val="DEBA325C"/>
    <w:lvl w:ilvl="0" w:tplc="7534AF3C">
      <w:start w:val="1"/>
      <w:numFmt w:val="upperRoman"/>
      <w:lvlText w:val="%1."/>
      <w:lvlJc w:val="left"/>
      <w:pPr>
        <w:ind w:left="423" w:hanging="149"/>
        <w:jc w:val="left"/>
      </w:pPr>
      <w:rPr>
        <w:rFonts w:hint="default"/>
        <w:spacing w:val="-7"/>
        <w:w w:val="99"/>
        <w:lang w:val="en-US" w:eastAsia="en-US" w:bidi="en-US"/>
      </w:rPr>
    </w:lvl>
    <w:lvl w:ilvl="1" w:tplc="30A48F9E">
      <w:numFmt w:val="bullet"/>
      <w:lvlText w:val="•"/>
      <w:lvlJc w:val="left"/>
      <w:pPr>
        <w:ind w:left="1278" w:hanging="149"/>
      </w:pPr>
      <w:rPr>
        <w:rFonts w:hint="default"/>
        <w:lang w:val="en-US" w:eastAsia="en-US" w:bidi="en-US"/>
      </w:rPr>
    </w:lvl>
    <w:lvl w:ilvl="2" w:tplc="033A2714">
      <w:numFmt w:val="bullet"/>
      <w:lvlText w:val="•"/>
      <w:lvlJc w:val="left"/>
      <w:pPr>
        <w:ind w:left="2136" w:hanging="149"/>
      </w:pPr>
      <w:rPr>
        <w:rFonts w:hint="default"/>
        <w:lang w:val="en-US" w:eastAsia="en-US" w:bidi="en-US"/>
      </w:rPr>
    </w:lvl>
    <w:lvl w:ilvl="3" w:tplc="7CB49E5E">
      <w:numFmt w:val="bullet"/>
      <w:lvlText w:val="•"/>
      <w:lvlJc w:val="left"/>
      <w:pPr>
        <w:ind w:left="2994" w:hanging="149"/>
      </w:pPr>
      <w:rPr>
        <w:rFonts w:hint="default"/>
        <w:lang w:val="en-US" w:eastAsia="en-US" w:bidi="en-US"/>
      </w:rPr>
    </w:lvl>
    <w:lvl w:ilvl="4" w:tplc="FED84478">
      <w:numFmt w:val="bullet"/>
      <w:lvlText w:val="•"/>
      <w:lvlJc w:val="left"/>
      <w:pPr>
        <w:ind w:left="3852" w:hanging="149"/>
      </w:pPr>
      <w:rPr>
        <w:rFonts w:hint="default"/>
        <w:lang w:val="en-US" w:eastAsia="en-US" w:bidi="en-US"/>
      </w:rPr>
    </w:lvl>
    <w:lvl w:ilvl="5" w:tplc="1B340CD2">
      <w:numFmt w:val="bullet"/>
      <w:lvlText w:val="•"/>
      <w:lvlJc w:val="left"/>
      <w:pPr>
        <w:ind w:left="4710" w:hanging="149"/>
      </w:pPr>
      <w:rPr>
        <w:rFonts w:hint="default"/>
        <w:lang w:val="en-US" w:eastAsia="en-US" w:bidi="en-US"/>
      </w:rPr>
    </w:lvl>
    <w:lvl w:ilvl="6" w:tplc="3C74785A">
      <w:numFmt w:val="bullet"/>
      <w:lvlText w:val="•"/>
      <w:lvlJc w:val="left"/>
      <w:pPr>
        <w:ind w:left="5568" w:hanging="149"/>
      </w:pPr>
      <w:rPr>
        <w:rFonts w:hint="default"/>
        <w:lang w:val="en-US" w:eastAsia="en-US" w:bidi="en-US"/>
      </w:rPr>
    </w:lvl>
    <w:lvl w:ilvl="7" w:tplc="6FCEC37A">
      <w:numFmt w:val="bullet"/>
      <w:lvlText w:val="•"/>
      <w:lvlJc w:val="left"/>
      <w:pPr>
        <w:ind w:left="6426" w:hanging="149"/>
      </w:pPr>
      <w:rPr>
        <w:rFonts w:hint="default"/>
        <w:lang w:val="en-US" w:eastAsia="en-US" w:bidi="en-US"/>
      </w:rPr>
    </w:lvl>
    <w:lvl w:ilvl="8" w:tplc="DCBA4B16">
      <w:numFmt w:val="bullet"/>
      <w:lvlText w:val="•"/>
      <w:lvlJc w:val="left"/>
      <w:pPr>
        <w:ind w:left="7284" w:hanging="149"/>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F78C9"/>
    <w:rsid w:val="00736905"/>
    <w:rsid w:val="00BB3074"/>
    <w:rsid w:val="00B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2A4523"/>
  <w15:docId w15:val="{01847AC7-686A-44CB-8B0C-F3F76FB3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Roberts, Travis - RMA.</cp:lastModifiedBy>
  <cp:revision>3</cp:revision>
  <dcterms:created xsi:type="dcterms:W3CDTF">2019-06-09T22:10:00Z</dcterms:created>
  <dcterms:modified xsi:type="dcterms:W3CDTF">2019-06-09T22:24:00Z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Starter 2010</vt:lpwstr>
  </property>
  <property fmtid="{D5CDD505-2E9C-101B-9397-08002B2CF9AE}" pid="4" name="LastSaved">
    <vt:filetime>2019-06-09T00:00:00Z</vt:filetime>
  </property>
</Properties>
</file>